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E0DBA" w:rsidR="00DE0DBA" w:rsidP="068D65C7" w:rsidRDefault="00DE0DBA" w14:paraId="04A4B1E2" w14:textId="219E7FC9">
      <w:pPr>
        <w:pStyle w:val="Normal"/>
        <w:rPr>
          <w:rFonts w:eastAsia="游明朝" w:eastAsiaTheme="minorEastAsia"/>
          <w:b w:val="1"/>
          <w:bCs w:val="1"/>
          <w:u w:val="single"/>
        </w:rPr>
      </w:pPr>
      <w:r w:rsidR="3830AE25">
        <w:drawing>
          <wp:inline wp14:editId="59442591" wp14:anchorId="04A85035">
            <wp:extent cx="5724525" cy="1647825"/>
            <wp:effectExtent l="0" t="0" r="0" b="0"/>
            <wp:docPr id="15502734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50273405" name=""/>
                    <pic:cNvPicPr/>
                  </pic:nvPicPr>
                  <pic:blipFill>
                    <a:blip xmlns:r="http://schemas.openxmlformats.org/officeDocument/2006/relationships" r:embed="rId2072859538">
                      <a:extLst>
                        <a:ext xmlns:a="http://schemas.openxmlformats.org/drawingml/2006/main" uri="{28A0092B-C50C-407E-A947-70E740481C1C}">
                          <a14:useLocalDpi xmlns:a14="http://schemas.microsoft.com/office/drawing/2010/main" val="0"/>
                        </a:ext>
                      </a:extLst>
                    </a:blip>
                    <a:stretch>
                      <a:fillRect/>
                    </a:stretch>
                  </pic:blipFill>
                  <pic:spPr>
                    <a:xfrm>
                      <a:off x="0" y="0"/>
                      <a:ext cx="5724525" cy="1647825"/>
                    </a:xfrm>
                    <a:prstGeom prst="rect">
                      <a:avLst/>
                    </a:prstGeom>
                  </pic:spPr>
                </pic:pic>
              </a:graphicData>
            </a:graphic>
          </wp:inline>
        </w:drawing>
      </w:r>
    </w:p>
    <w:p w:rsidRPr="00DE0DBA" w:rsidR="00DE0DBA" w:rsidP="068D65C7" w:rsidRDefault="00DE0DBA" w14:paraId="51A570A6" w14:textId="4142CC34">
      <w:pPr>
        <w:pStyle w:val="Normal"/>
        <w:rPr>
          <w:rFonts w:eastAsia="游明朝" w:eastAsiaTheme="minorEastAsia"/>
          <w:b w:val="1"/>
          <w:bCs w:val="1"/>
          <w:sz w:val="28"/>
          <w:szCs w:val="28"/>
          <w:u w:val="single"/>
        </w:rPr>
      </w:pPr>
      <w:r w:rsidRPr="068D65C7" w:rsidR="00DE0DBA">
        <w:rPr>
          <w:rFonts w:eastAsia="游明朝" w:eastAsiaTheme="minorEastAsia"/>
          <w:b w:val="1"/>
          <w:bCs w:val="1"/>
          <w:sz w:val="28"/>
          <w:szCs w:val="28"/>
          <w:u w:val="single"/>
        </w:rPr>
        <w:t>Research Champions (Northamptonshire) Job Description</w:t>
      </w:r>
    </w:p>
    <w:p w:rsidR="00DE0DBA" w:rsidRDefault="740FF0A3" w14:paraId="148AD1E8" w14:textId="793C3B95">
      <w:pPr>
        <w:rPr>
          <w:rFonts w:eastAsiaTheme="minorEastAsia"/>
          <w:color w:val="000000" w:themeColor="text1"/>
        </w:rPr>
      </w:pPr>
      <w:r w:rsidRPr="611CD515">
        <w:rPr>
          <w:rFonts w:eastAsiaTheme="minorEastAsia"/>
          <w:b/>
          <w:bCs/>
          <w:color w:val="000000" w:themeColor="text1"/>
        </w:rPr>
        <w:t xml:space="preserve">What is a Research Champion? </w:t>
      </w:r>
    </w:p>
    <w:p w:rsidR="00DE0DBA" w:rsidRDefault="740FF0A3" w14:paraId="0D41B770" w14:textId="793A9673">
      <w:pPr>
        <w:rPr>
          <w:rFonts w:eastAsiaTheme="minorEastAsia"/>
          <w:color w:val="000000" w:themeColor="text1"/>
        </w:rPr>
      </w:pPr>
      <w:r w:rsidRPr="611CD515">
        <w:rPr>
          <w:rFonts w:eastAsiaTheme="minorEastAsia"/>
          <w:color w:val="000000" w:themeColor="text1"/>
        </w:rPr>
        <w:t>A Research Champion is someone who promotes health and care research from a community’s point of view to patients and the public, and especially those communities who are currently less likely to take part in research. They also help researchers and healthcare staff understand more about the experiences of those who take part in research and the specific systemic barriers faced by those communities underserved in research.</w:t>
      </w:r>
    </w:p>
    <w:p w:rsidRPr="00F81F16" w:rsidR="00DE0DBA" w:rsidP="00F81F16" w:rsidRDefault="740FF0A3" w14:paraId="5C0A9BB0" w14:textId="6175BDB7">
      <w:pPr>
        <w:spacing w:before="240"/>
        <w:rPr>
          <w:rFonts w:eastAsiaTheme="minorEastAsia"/>
          <w:b/>
          <w:bCs/>
          <w:color w:val="000000" w:themeColor="text1"/>
        </w:rPr>
      </w:pPr>
      <w:r w:rsidRPr="611CD515">
        <w:rPr>
          <w:rFonts w:eastAsiaTheme="minorEastAsia"/>
          <w:b/>
          <w:bCs/>
          <w:color w:val="000000" w:themeColor="text1"/>
        </w:rPr>
        <w:t>Who can be a Research Champion?</w:t>
      </w:r>
    </w:p>
    <w:p w:rsidR="00DE0DBA" w:rsidRDefault="740FF0A3" w14:paraId="101748BE" w14:textId="5861B715">
      <w:pPr>
        <w:rPr>
          <w:rFonts w:eastAsiaTheme="minorEastAsia"/>
          <w:color w:val="D13438"/>
        </w:rPr>
      </w:pPr>
      <w:r w:rsidRPr="611CD515">
        <w:rPr>
          <w:rFonts w:eastAsiaTheme="minorEastAsia"/>
          <w:color w:val="000000" w:themeColor="text1"/>
        </w:rPr>
        <w:t>Research Champions are:</w:t>
      </w:r>
    </w:p>
    <w:p w:rsidR="00DE0DBA" w:rsidP="068D65C7" w:rsidRDefault="084F8062" w14:paraId="0A29795B" w14:textId="6A6E9015">
      <w:pPr>
        <w:pStyle w:val="ListParagraph"/>
        <w:numPr>
          <w:ilvl w:val="0"/>
          <w:numId w:val="2"/>
        </w:numPr>
        <w:rPr>
          <w:rFonts w:eastAsia="游明朝" w:eastAsiaTheme="minorEastAsia"/>
          <w:color w:val="000000" w:themeColor="text1"/>
        </w:rPr>
      </w:pPr>
      <w:r w:rsidRPr="068D65C7" w:rsidR="3F33F899">
        <w:rPr>
          <w:rFonts w:eastAsia="游明朝" w:eastAsiaTheme="minorEastAsia"/>
          <w:color w:val="000000" w:themeColor="text1" w:themeTint="FF" w:themeShade="FF"/>
        </w:rPr>
        <w:t>People with</w:t>
      </w:r>
      <w:r w:rsidRPr="068D65C7" w:rsidR="084F8062">
        <w:rPr>
          <w:rFonts w:eastAsia="游明朝" w:eastAsiaTheme="minorEastAsia"/>
          <w:color w:val="000000" w:themeColor="text1" w:themeTint="FF" w:themeShade="FF"/>
        </w:rPr>
        <w:t xml:space="preserve"> close links with communities across Northamptonshire, either as a member of that community, or as a member of staff providing services to that community</w:t>
      </w:r>
      <w:r w:rsidRPr="068D65C7" w:rsidR="41424BFE">
        <w:rPr>
          <w:rFonts w:eastAsia="游明朝" w:eastAsiaTheme="minorEastAsia"/>
          <w:color w:val="000000" w:themeColor="text1" w:themeTint="FF" w:themeShade="FF"/>
        </w:rPr>
        <w:t>.</w:t>
      </w:r>
    </w:p>
    <w:p w:rsidR="00DE0DBA" w:rsidP="068D65C7" w:rsidRDefault="740FF0A3" w14:paraId="19E618C1" w14:textId="44432B5C">
      <w:pPr>
        <w:pStyle w:val="ListParagraph"/>
        <w:numPr>
          <w:ilvl w:val="0"/>
          <w:numId w:val="2"/>
        </w:numPr>
        <w:rPr>
          <w:rFonts w:eastAsia="游明朝" w:eastAsiaTheme="minorEastAsia"/>
          <w:color w:val="000000" w:themeColor="text1"/>
        </w:rPr>
      </w:pPr>
      <w:r w:rsidRPr="068D65C7" w:rsidR="740FF0A3">
        <w:rPr>
          <w:rFonts w:eastAsia="游明朝" w:eastAsiaTheme="minorEastAsia"/>
          <w:color w:val="000000" w:themeColor="text1" w:themeTint="FF" w:themeShade="FF"/>
        </w:rPr>
        <w:t>Enthusiastic about improving health and care through research</w:t>
      </w:r>
      <w:r w:rsidRPr="068D65C7" w:rsidR="66194F9E">
        <w:rPr>
          <w:rFonts w:eastAsia="游明朝" w:eastAsiaTheme="minorEastAsia"/>
          <w:color w:val="000000" w:themeColor="text1" w:themeTint="FF" w:themeShade="FF"/>
        </w:rPr>
        <w:t>.</w:t>
      </w:r>
      <w:r w:rsidRPr="068D65C7" w:rsidR="740FF0A3">
        <w:rPr>
          <w:rFonts w:eastAsia="游明朝" w:eastAsiaTheme="minorEastAsia"/>
          <w:color w:val="000000" w:themeColor="text1" w:themeTint="FF" w:themeShade="FF"/>
        </w:rPr>
        <w:t xml:space="preserve"> </w:t>
      </w:r>
    </w:p>
    <w:p w:rsidR="00DE0DBA" w:rsidP="068D65C7" w:rsidRDefault="740FF0A3" w14:paraId="371ECD65" w14:textId="253C156A">
      <w:pPr>
        <w:pStyle w:val="ListParagraph"/>
        <w:numPr>
          <w:ilvl w:val="0"/>
          <w:numId w:val="2"/>
        </w:numPr>
        <w:rPr>
          <w:rFonts w:eastAsia="游明朝" w:eastAsiaTheme="minorEastAsia"/>
          <w:color w:val="000000" w:themeColor="text1"/>
        </w:rPr>
      </w:pPr>
      <w:r w:rsidRPr="068D65C7" w:rsidR="740FF0A3">
        <w:rPr>
          <w:rFonts w:eastAsia="游明朝" w:eastAsiaTheme="minorEastAsia"/>
          <w:color w:val="000000" w:themeColor="text1" w:themeTint="FF" w:themeShade="FF"/>
        </w:rPr>
        <w:t>Passionate about getting more people involved in research</w:t>
      </w:r>
      <w:r w:rsidRPr="068D65C7" w:rsidR="16F6F74F">
        <w:rPr>
          <w:rFonts w:eastAsia="游明朝" w:eastAsiaTheme="minorEastAsia"/>
          <w:color w:val="000000" w:themeColor="text1" w:themeTint="FF" w:themeShade="FF"/>
        </w:rPr>
        <w:t>.</w:t>
      </w:r>
    </w:p>
    <w:p w:rsidR="00DE0DBA" w:rsidP="068D65C7" w:rsidRDefault="740FF0A3" w14:paraId="45386395" w14:textId="66466020">
      <w:pPr>
        <w:pStyle w:val="ListParagraph"/>
        <w:numPr>
          <w:ilvl w:val="0"/>
          <w:numId w:val="2"/>
        </w:numPr>
        <w:rPr>
          <w:rFonts w:eastAsia="游明朝" w:eastAsiaTheme="minorEastAsia"/>
          <w:color w:val="000000" w:themeColor="text1"/>
        </w:rPr>
      </w:pPr>
      <w:r w:rsidRPr="068D65C7" w:rsidR="740FF0A3">
        <w:rPr>
          <w:rFonts w:eastAsia="游明朝" w:eastAsiaTheme="minorEastAsia"/>
          <w:color w:val="000000" w:themeColor="text1" w:themeTint="FF" w:themeShade="FF"/>
        </w:rPr>
        <w:t>Eager to spread research awareness to other members of their particular social groups and communities</w:t>
      </w:r>
      <w:r w:rsidRPr="068D65C7" w:rsidR="6A6B4421">
        <w:rPr>
          <w:rFonts w:eastAsia="游明朝" w:eastAsiaTheme="minorEastAsia"/>
          <w:color w:val="000000" w:themeColor="text1" w:themeTint="FF" w:themeShade="FF"/>
        </w:rPr>
        <w:t>.</w:t>
      </w:r>
    </w:p>
    <w:p w:rsidR="00DE0DBA" w:rsidP="00F81F16" w:rsidRDefault="5BD3BAAC" w14:paraId="389D05DC" w14:textId="72214F64">
      <w:pPr>
        <w:pStyle w:val="ListParagraph"/>
        <w:numPr>
          <w:ilvl w:val="0"/>
          <w:numId w:val="2"/>
        </w:numPr>
        <w:rPr>
          <w:rFonts w:eastAsiaTheme="minorEastAsia"/>
        </w:rPr>
      </w:pPr>
      <w:r w:rsidRPr="611CD515">
        <w:rPr>
          <w:rFonts w:eastAsiaTheme="minorEastAsia"/>
        </w:rPr>
        <w:t>Are keen to speak to members of the public to build their awareness of research by reaching out to their networks and, for example, visiting established groups to deliver sessions to increase research engagement, particularly within under-represented groups.</w:t>
      </w:r>
    </w:p>
    <w:p w:rsidR="00DE0DBA" w:rsidP="00F81F16" w:rsidRDefault="740FF0A3" w14:paraId="1D46DB6F" w14:textId="014561FB">
      <w:pPr>
        <w:rPr>
          <w:rFonts w:eastAsiaTheme="minorEastAsia"/>
          <w:color w:val="000000" w:themeColor="text1"/>
        </w:rPr>
      </w:pPr>
      <w:r w:rsidRPr="611CD515">
        <w:rPr>
          <w:rFonts w:eastAsiaTheme="minorEastAsia"/>
          <w:b/>
          <w:bCs/>
          <w:color w:val="000000" w:themeColor="text1"/>
        </w:rPr>
        <w:t xml:space="preserve">Why do we need Research Champions? </w:t>
      </w:r>
    </w:p>
    <w:p w:rsidR="00DE0DBA" w:rsidRDefault="740FF0A3" w14:paraId="2E882499" w14:textId="37F25BD3">
      <w:pPr>
        <w:rPr>
          <w:rFonts w:eastAsiaTheme="minorEastAsia"/>
          <w:color w:val="D13438"/>
        </w:rPr>
      </w:pPr>
      <w:r w:rsidRPr="611CD515">
        <w:rPr>
          <w:rFonts w:eastAsiaTheme="minorEastAsia"/>
          <w:color w:val="000000" w:themeColor="text1"/>
        </w:rPr>
        <w:t>Our ambition is for residents to ‘live their best lives’ in all aspects, including health and wellbeing. Research provides the evidence we need to ensure that our health and care provision delivers the best possible outcomes for our residents.</w:t>
      </w:r>
    </w:p>
    <w:p w:rsidR="00DE0DBA" w:rsidRDefault="740FF0A3" w14:paraId="60E91122" w14:textId="72DE49CC">
      <w:pPr>
        <w:rPr>
          <w:rFonts w:eastAsiaTheme="minorEastAsia"/>
        </w:rPr>
      </w:pPr>
      <w:r w:rsidRPr="611CD515">
        <w:rPr>
          <w:rFonts w:eastAsiaTheme="minorEastAsia"/>
          <w:color w:val="000000" w:themeColor="text1"/>
        </w:rPr>
        <w:t>Research Champions know and understand their communities the best and will help make research more inclusive and accessible for their communities. They will also help researchers understand local awareness and views of health and social care research, so that they are culturally competent.</w:t>
      </w:r>
      <w:r w:rsidRPr="611CD515">
        <w:rPr>
          <w:rFonts w:eastAsiaTheme="minorEastAsia"/>
        </w:rPr>
        <w:t xml:space="preserve"> </w:t>
      </w:r>
    </w:p>
    <w:p w:rsidR="00DE0DBA" w:rsidP="78820C62" w:rsidRDefault="6DB2D249" w14:paraId="2D3986B2" w14:textId="53F2CFDF">
      <w:pPr>
        <w:rPr>
          <w:rFonts w:eastAsiaTheme="minorEastAsia"/>
        </w:rPr>
      </w:pPr>
      <w:r w:rsidRPr="611CD515">
        <w:rPr>
          <w:rFonts w:eastAsiaTheme="minorEastAsia"/>
        </w:rPr>
        <w:t>Research Champions will:</w:t>
      </w:r>
    </w:p>
    <w:p w:rsidR="00DE0DBA" w:rsidP="00F81F16" w:rsidRDefault="6DB2D249" w14:paraId="0953F9A6" w14:textId="2D6F2BBE">
      <w:pPr>
        <w:pStyle w:val="ListParagraph"/>
        <w:numPr>
          <w:ilvl w:val="0"/>
          <w:numId w:val="4"/>
        </w:numPr>
        <w:rPr>
          <w:rFonts w:eastAsiaTheme="minorEastAsia"/>
          <w:color w:val="000000" w:themeColor="text1"/>
        </w:rPr>
      </w:pPr>
      <w:r w:rsidRPr="611CD515">
        <w:rPr>
          <w:rFonts w:eastAsiaTheme="minorEastAsia"/>
          <w:color w:val="000000" w:themeColor="text1"/>
        </w:rPr>
        <w:t>Form closer links between researchers and the communities.</w:t>
      </w:r>
    </w:p>
    <w:p w:rsidR="00DE0DBA" w:rsidP="00F81F16" w:rsidRDefault="57FE7DAD" w14:paraId="31E3CBD3" w14:textId="33D2D4BD">
      <w:pPr>
        <w:pStyle w:val="ListParagraph"/>
        <w:numPr>
          <w:ilvl w:val="0"/>
          <w:numId w:val="4"/>
        </w:numPr>
        <w:rPr>
          <w:rFonts w:eastAsiaTheme="minorEastAsia"/>
          <w:color w:val="000000" w:themeColor="text1"/>
        </w:rPr>
      </w:pPr>
      <w:r w:rsidRPr="611CD515">
        <w:rPr>
          <w:rFonts w:eastAsiaTheme="minorEastAsia"/>
          <w:color w:val="000000" w:themeColor="text1"/>
        </w:rPr>
        <w:t xml:space="preserve">Raise awareness amongst community members about health and care research and being a champion for taking part in research. </w:t>
      </w:r>
    </w:p>
    <w:p w:rsidR="00DE0DBA" w:rsidP="00F81F16" w:rsidRDefault="57FE7DAD" w14:paraId="37F4EED5" w14:textId="6E48E3D4">
      <w:pPr>
        <w:pStyle w:val="ListParagraph"/>
        <w:numPr>
          <w:ilvl w:val="0"/>
          <w:numId w:val="4"/>
        </w:numPr>
        <w:rPr>
          <w:rFonts w:eastAsiaTheme="minorEastAsia"/>
          <w:color w:val="000000" w:themeColor="text1"/>
        </w:rPr>
      </w:pPr>
      <w:r w:rsidRPr="611CD515">
        <w:rPr>
          <w:rFonts w:eastAsiaTheme="minorEastAsia"/>
          <w:color w:val="000000" w:themeColor="text1"/>
        </w:rPr>
        <w:t>Promote specific studies to potential participants.</w:t>
      </w:r>
    </w:p>
    <w:p w:rsidR="00DE0DBA" w:rsidP="00F81F16" w:rsidRDefault="57FE7DAD" w14:paraId="5A62F54B" w14:textId="4AFC82A5">
      <w:pPr>
        <w:pStyle w:val="ListParagraph"/>
        <w:numPr>
          <w:ilvl w:val="0"/>
          <w:numId w:val="4"/>
        </w:numPr>
        <w:rPr>
          <w:rFonts w:eastAsiaTheme="minorEastAsia"/>
          <w:color w:val="000000" w:themeColor="text1"/>
        </w:rPr>
      </w:pPr>
      <w:r w:rsidRPr="35F99FF7" w:rsidR="57FE7DAD">
        <w:rPr>
          <w:rFonts w:eastAsia="游明朝" w:eastAsiaTheme="minorEastAsia"/>
          <w:color w:val="000000" w:themeColor="text1" w:themeTint="FF" w:themeShade="FF"/>
        </w:rPr>
        <w:t xml:space="preserve">Promote </w:t>
      </w:r>
      <w:hyperlink r:id="Rb11f1a7fb0eb4b17">
        <w:r w:rsidRPr="35F99FF7" w:rsidR="4085E757">
          <w:rPr>
            <w:rStyle w:val="Hyperlink"/>
            <w:rFonts w:eastAsia="游明朝" w:eastAsiaTheme="minorEastAsia"/>
          </w:rPr>
          <w:t>Be Part of Research</w:t>
        </w:r>
      </w:hyperlink>
      <w:r w:rsidRPr="35F99FF7" w:rsidR="57FE7DAD">
        <w:rPr>
          <w:rFonts w:eastAsia="游明朝" w:eastAsiaTheme="minorEastAsia"/>
          <w:color w:val="000000" w:themeColor="text1" w:themeTint="FF" w:themeShade="FF"/>
        </w:rPr>
        <w:t xml:space="preserve"> and help others find out about studies they can take part in.</w:t>
      </w:r>
    </w:p>
    <w:p w:rsidR="00DE0DBA" w:rsidP="00F81F16" w:rsidRDefault="57FE7DAD" w14:paraId="57D805E8" w14:textId="13AC999D">
      <w:pPr>
        <w:pStyle w:val="ListParagraph"/>
        <w:numPr>
          <w:ilvl w:val="0"/>
          <w:numId w:val="4"/>
        </w:numPr>
        <w:rPr>
          <w:rFonts w:eastAsiaTheme="minorEastAsia"/>
          <w:color w:val="000000" w:themeColor="text1"/>
        </w:rPr>
      </w:pPr>
      <w:r w:rsidRPr="611CD515">
        <w:rPr>
          <w:rFonts w:eastAsiaTheme="minorEastAsia"/>
          <w:color w:val="000000" w:themeColor="text1"/>
        </w:rPr>
        <w:t>Co-design more inclusive research and materials such as posters and leaflets to raise public awareness. </w:t>
      </w:r>
    </w:p>
    <w:p w:rsidR="00DE0DBA" w:rsidP="00F81F16" w:rsidRDefault="57FE7DAD" w14:paraId="0B5C8C59" w14:textId="0DCCD9A8">
      <w:pPr>
        <w:pStyle w:val="ListParagraph"/>
        <w:numPr>
          <w:ilvl w:val="0"/>
          <w:numId w:val="4"/>
        </w:numPr>
        <w:rPr>
          <w:rFonts w:eastAsiaTheme="minorEastAsia"/>
          <w:color w:val="000000" w:themeColor="text1"/>
        </w:rPr>
      </w:pPr>
      <w:r w:rsidRPr="611CD515">
        <w:rPr>
          <w:rFonts w:eastAsiaTheme="minorEastAsia"/>
          <w:color w:val="000000" w:themeColor="text1"/>
        </w:rPr>
        <w:t>Take part in local events and activities to highlight the positive impacts of research.</w:t>
      </w:r>
    </w:p>
    <w:p w:rsidR="00DE0DBA" w:rsidP="00F81F16" w:rsidRDefault="57FE7DAD" w14:paraId="18730BBF" w14:textId="1208A433">
      <w:pPr>
        <w:pStyle w:val="ListParagraph"/>
        <w:numPr>
          <w:ilvl w:val="0"/>
          <w:numId w:val="4"/>
        </w:numPr>
        <w:rPr>
          <w:rFonts w:eastAsiaTheme="minorEastAsia"/>
          <w:color w:val="000000" w:themeColor="text1"/>
        </w:rPr>
      </w:pPr>
      <w:r w:rsidRPr="611CD515">
        <w:rPr>
          <w:rFonts w:eastAsiaTheme="minorEastAsia"/>
          <w:color w:val="000000" w:themeColor="text1"/>
        </w:rPr>
        <w:t>Take part in media interviews to share your experience and help raise public awareness of research. </w:t>
      </w:r>
    </w:p>
    <w:p w:rsidR="00DE0DBA" w:rsidP="00F81F16" w:rsidRDefault="445FCC00" w14:paraId="6DF2E7D3" w14:textId="7865D03F">
      <w:pPr>
        <w:pStyle w:val="ListParagraph"/>
        <w:numPr>
          <w:ilvl w:val="0"/>
          <w:numId w:val="4"/>
        </w:numPr>
        <w:rPr>
          <w:rFonts w:eastAsiaTheme="minorEastAsia"/>
          <w:color w:val="000000" w:themeColor="text1"/>
        </w:rPr>
      </w:pPr>
      <w:r w:rsidRPr="611CD515">
        <w:rPr>
          <w:rFonts w:eastAsiaTheme="minorEastAsia"/>
          <w:color w:val="000000" w:themeColor="text1"/>
        </w:rPr>
        <w:t>Collect general feedback from research participants about their experience. </w:t>
      </w:r>
    </w:p>
    <w:p w:rsidR="00DE0DBA" w:rsidP="0B27DEC1" w:rsidRDefault="06AE3286" w14:paraId="4B290FE1" w14:textId="3A2E216D">
      <w:pPr>
        <w:pStyle w:val="ListParagraph"/>
        <w:numPr>
          <w:ilvl w:val="0"/>
          <w:numId w:val="4"/>
        </w:numPr>
        <w:rPr>
          <w:rFonts w:eastAsiaTheme="minorEastAsia"/>
        </w:rPr>
      </w:pPr>
      <w:r w:rsidRPr="611CD515">
        <w:rPr>
          <w:rFonts w:eastAsiaTheme="minorEastAsia"/>
        </w:rPr>
        <w:t xml:space="preserve"> </w:t>
      </w:r>
      <w:r w:rsidRPr="611CD515" w:rsidR="4B7F4578">
        <w:rPr>
          <w:rFonts w:eastAsiaTheme="minorEastAsia"/>
        </w:rPr>
        <w:t xml:space="preserve">Suggest </w:t>
      </w:r>
      <w:r w:rsidRPr="611CD515">
        <w:rPr>
          <w:rFonts w:eastAsiaTheme="minorEastAsia"/>
        </w:rPr>
        <w:t>ideas about how we engage people in research, particularly under-represented groups.</w:t>
      </w:r>
    </w:p>
    <w:p w:rsidR="00DE0DBA" w:rsidP="0B27DEC1" w:rsidRDefault="0664C662" w14:paraId="40B3D227" w14:textId="23DBEA74">
      <w:pPr>
        <w:pStyle w:val="ListParagraph"/>
        <w:numPr>
          <w:ilvl w:val="0"/>
          <w:numId w:val="4"/>
        </w:numPr>
        <w:rPr>
          <w:rFonts w:eastAsiaTheme="minorEastAsia"/>
        </w:rPr>
      </w:pPr>
      <w:r w:rsidRPr="611CD515">
        <w:rPr>
          <w:rFonts w:eastAsiaTheme="minorEastAsia"/>
        </w:rPr>
        <w:t>F</w:t>
      </w:r>
      <w:r w:rsidRPr="611CD515" w:rsidR="00DE0DBA">
        <w:rPr>
          <w:rFonts w:eastAsiaTheme="minorEastAsia"/>
        </w:rPr>
        <w:t>ollow processes to help keep themselves and others safe and help us run the scheme in an organised way.</w:t>
      </w:r>
    </w:p>
    <w:p w:rsidR="00DE0DBA" w:rsidP="0B27DEC1" w:rsidRDefault="00DE0DBA" w14:paraId="72AEDF38" w14:textId="3002D9D0">
      <w:pPr>
        <w:pStyle w:val="ListParagraph"/>
        <w:numPr>
          <w:ilvl w:val="0"/>
          <w:numId w:val="4"/>
        </w:numPr>
        <w:rPr>
          <w:rFonts w:eastAsiaTheme="minorEastAsia"/>
        </w:rPr>
      </w:pPr>
      <w:r w:rsidRPr="611CD515">
        <w:rPr>
          <w:rFonts w:eastAsiaTheme="minorEastAsia"/>
        </w:rPr>
        <w:t>Attend training and ask the Research Engagement Coordinator if they need guidance and support throughout their volunteering.</w:t>
      </w:r>
    </w:p>
    <w:p w:rsidR="00DE0DBA" w:rsidP="0B27DEC1" w:rsidRDefault="00DE0DBA" w14:paraId="114A40E1" w14:textId="2993F124">
      <w:pPr>
        <w:pStyle w:val="ListParagraph"/>
        <w:numPr>
          <w:ilvl w:val="0"/>
          <w:numId w:val="4"/>
        </w:numPr>
        <w:rPr>
          <w:rFonts w:eastAsiaTheme="minorEastAsia"/>
        </w:rPr>
      </w:pPr>
      <w:r w:rsidRPr="611CD515">
        <w:rPr>
          <w:rFonts w:eastAsiaTheme="minorEastAsia"/>
        </w:rPr>
        <w:t xml:space="preserve">Attend a monthly ‘Community of Practice’ meeting with other Research Champions and the Research Engagement Coordinator. </w:t>
      </w:r>
    </w:p>
    <w:p w:rsidR="00B53CC6" w:rsidP="0B27DEC1" w:rsidRDefault="00010AD4" w14:paraId="6CD3832C" w14:textId="77777777">
      <w:pPr>
        <w:pStyle w:val="ListParagraph"/>
        <w:numPr>
          <w:ilvl w:val="0"/>
          <w:numId w:val="4"/>
        </w:numPr>
        <w:rPr>
          <w:rFonts w:eastAsiaTheme="minorEastAsia"/>
        </w:rPr>
      </w:pPr>
      <w:r w:rsidRPr="611CD515">
        <w:rPr>
          <w:rFonts w:eastAsiaTheme="minorEastAsia"/>
        </w:rPr>
        <w:t xml:space="preserve">Adhere to GDPR and safeguarding policies </w:t>
      </w:r>
      <w:r w:rsidRPr="611CD515" w:rsidR="00A135C2">
        <w:rPr>
          <w:rFonts w:eastAsiaTheme="minorEastAsia"/>
        </w:rPr>
        <w:t>of the employing organisation.</w:t>
      </w:r>
    </w:p>
    <w:p w:rsidR="00DE0DBA" w:rsidP="0B27DEC1" w:rsidRDefault="38C1FB99" w14:paraId="4A2741F2" w14:textId="024EF662">
      <w:pPr>
        <w:pStyle w:val="ListParagraph"/>
        <w:numPr>
          <w:ilvl w:val="0"/>
          <w:numId w:val="4"/>
        </w:numPr>
        <w:rPr>
          <w:rFonts w:eastAsiaTheme="minorEastAsia"/>
        </w:rPr>
      </w:pPr>
      <w:r w:rsidRPr="611CD515">
        <w:rPr>
          <w:rFonts w:eastAsiaTheme="minorEastAsia"/>
        </w:rPr>
        <w:t>In addition, Research Champions might be recruited from particular social groups such as young people or from specific ethnic groups in order to help build research awareness in communities where evidence has found awareness to be lower.</w:t>
      </w:r>
    </w:p>
    <w:p w:rsidR="00DE0DBA" w:rsidRDefault="00010AD4" w14:paraId="0A6B02E9" w14:textId="73113EF1">
      <w:pPr>
        <w:rPr>
          <w:rFonts w:eastAsiaTheme="minorEastAsia"/>
        </w:rPr>
      </w:pPr>
      <w:r w:rsidRPr="611CD515">
        <w:rPr>
          <w:rFonts w:eastAsiaTheme="minorEastAsia"/>
        </w:rPr>
        <w:t>Payment will be through</w:t>
      </w:r>
      <w:r w:rsidRPr="611CD515" w:rsidR="527264B4">
        <w:rPr>
          <w:rFonts w:eastAsiaTheme="minorEastAsia"/>
        </w:rPr>
        <w:t xml:space="preserve"> your current employer,</w:t>
      </w:r>
      <w:r w:rsidRPr="611CD515" w:rsidR="008231DC">
        <w:rPr>
          <w:rFonts w:eastAsiaTheme="minorEastAsia"/>
        </w:rPr>
        <w:t xml:space="preserve"> </w:t>
      </w:r>
      <w:r w:rsidRPr="611CD515">
        <w:rPr>
          <w:rFonts w:eastAsiaTheme="minorEastAsia"/>
        </w:rPr>
        <w:t xml:space="preserve">at a rate agreed by them. </w:t>
      </w:r>
    </w:p>
    <w:p w:rsidRPr="00010AD4" w:rsidR="00010AD4" w:rsidRDefault="00010AD4" w14:paraId="3691D4D6" w14:textId="4FD1E1BF">
      <w:pPr>
        <w:rPr>
          <w:rFonts w:eastAsiaTheme="minorEastAsia"/>
          <w:b/>
          <w:bCs/>
          <w:i/>
          <w:iCs/>
        </w:rPr>
      </w:pPr>
      <w:r w:rsidRPr="611CD515">
        <w:rPr>
          <w:rFonts w:eastAsiaTheme="minorEastAsia"/>
          <w:b/>
          <w:bCs/>
          <w:i/>
          <w:iCs/>
        </w:rPr>
        <w:t xml:space="preserve">What is the time commitment: </w:t>
      </w:r>
    </w:p>
    <w:p w:rsidR="00010AD4" w:rsidP="00010AD4" w:rsidRDefault="36451A12" w14:paraId="47FF792D" w14:textId="61437442">
      <w:pPr>
        <w:pStyle w:val="ListParagraph"/>
        <w:numPr>
          <w:ilvl w:val="0"/>
          <w:numId w:val="1"/>
        </w:numPr>
        <w:rPr>
          <w:rFonts w:eastAsiaTheme="minorEastAsia"/>
        </w:rPr>
      </w:pPr>
      <w:r w:rsidRPr="611CD515">
        <w:rPr>
          <w:rFonts w:eastAsiaTheme="minorEastAsia"/>
        </w:rPr>
        <w:t xml:space="preserve">Up to </w:t>
      </w:r>
      <w:r w:rsidRPr="611CD515" w:rsidR="00010AD4">
        <w:rPr>
          <w:rFonts w:eastAsiaTheme="minorEastAsia"/>
        </w:rPr>
        <w:t>4 hours per month</w:t>
      </w:r>
      <w:r w:rsidRPr="611CD515" w:rsidR="62D1CCA0">
        <w:rPr>
          <w:rFonts w:eastAsiaTheme="minorEastAsia"/>
        </w:rPr>
        <w:t>, to cover</w:t>
      </w:r>
      <w:r w:rsidRPr="611CD515" w:rsidR="00010AD4">
        <w:rPr>
          <w:rFonts w:eastAsiaTheme="minorEastAsia"/>
        </w:rPr>
        <w:t xml:space="preserve"> delivering session</w:t>
      </w:r>
      <w:r w:rsidRPr="611CD515" w:rsidR="59FE36A7">
        <w:rPr>
          <w:rFonts w:eastAsiaTheme="minorEastAsia"/>
        </w:rPr>
        <w:t>s</w:t>
      </w:r>
      <w:r w:rsidRPr="611CD515" w:rsidR="00010AD4">
        <w:rPr>
          <w:rFonts w:eastAsiaTheme="minorEastAsia"/>
        </w:rPr>
        <w:t xml:space="preserve">, planning, setting up and reporting back. </w:t>
      </w:r>
    </w:p>
    <w:p w:rsidR="00DE0DBA" w:rsidP="00010AD4" w:rsidRDefault="00010AD4" w14:paraId="654584C9" w14:textId="0C66DA73">
      <w:pPr>
        <w:pStyle w:val="ListParagraph"/>
        <w:numPr>
          <w:ilvl w:val="0"/>
          <w:numId w:val="1"/>
        </w:numPr>
        <w:rPr>
          <w:rFonts w:eastAsiaTheme="minorEastAsia"/>
        </w:rPr>
      </w:pPr>
      <w:r w:rsidRPr="611CD515">
        <w:rPr>
          <w:rFonts w:eastAsiaTheme="minorEastAsia"/>
        </w:rPr>
        <w:t xml:space="preserve">1 hour per month attending Community of Practice meeting with other Research Champions and the Research Engagement Coordinator. </w:t>
      </w:r>
    </w:p>
    <w:p w:rsidR="00010AD4" w:rsidP="00010AD4" w:rsidRDefault="167F4BF8" w14:paraId="215625F9" w14:textId="02FFAF3F">
      <w:pPr>
        <w:rPr>
          <w:rFonts w:eastAsiaTheme="minorEastAsia"/>
        </w:rPr>
      </w:pPr>
      <w:r w:rsidRPr="611CD515">
        <w:rPr>
          <w:rFonts w:eastAsiaTheme="minorEastAsia"/>
        </w:rPr>
        <w:t>The role is until the end of March 2026.</w:t>
      </w:r>
    </w:p>
    <w:p w:rsidR="00010AD4" w:rsidP="00010AD4" w:rsidRDefault="00010AD4" w14:paraId="5DE68EBD" w14:textId="33E63384">
      <w:pPr>
        <w:rPr>
          <w:rFonts w:eastAsiaTheme="minorEastAsia"/>
        </w:rPr>
      </w:pPr>
      <w:r w:rsidRPr="611CD515">
        <w:rPr>
          <w:rFonts w:eastAsiaTheme="minorEastAsia"/>
        </w:rPr>
        <w:t xml:space="preserve">If you </w:t>
      </w:r>
      <w:r w:rsidRPr="611CD515" w:rsidR="00556618">
        <w:rPr>
          <w:rFonts w:eastAsiaTheme="minorEastAsia"/>
        </w:rPr>
        <w:t xml:space="preserve">would like to make a </w:t>
      </w:r>
      <w:r w:rsidRPr="611CD515" w:rsidR="00A975FE">
        <w:rPr>
          <w:rFonts w:eastAsiaTheme="minorEastAsia"/>
        </w:rPr>
        <w:t>difference</w:t>
      </w:r>
      <w:r w:rsidRPr="611CD515" w:rsidR="00556618">
        <w:rPr>
          <w:rFonts w:eastAsiaTheme="minorEastAsia"/>
        </w:rPr>
        <w:t>, improve people’s lives through health and care research</w:t>
      </w:r>
      <w:r w:rsidRPr="611CD515" w:rsidR="00D60A47">
        <w:rPr>
          <w:rFonts w:eastAsiaTheme="minorEastAsia"/>
        </w:rPr>
        <w:t xml:space="preserve"> and think you </w:t>
      </w:r>
      <w:r w:rsidRPr="611CD515" w:rsidR="00E22164">
        <w:rPr>
          <w:rFonts w:eastAsiaTheme="minorEastAsia"/>
        </w:rPr>
        <w:t xml:space="preserve">may </w:t>
      </w:r>
      <w:r w:rsidRPr="611CD515" w:rsidR="00A975FE">
        <w:rPr>
          <w:rFonts w:eastAsiaTheme="minorEastAsia"/>
        </w:rPr>
        <w:t>fulfil our criteria</w:t>
      </w:r>
      <w:r w:rsidRPr="611CD515" w:rsidR="00A05FE5">
        <w:rPr>
          <w:rFonts w:eastAsiaTheme="minorEastAsia"/>
        </w:rPr>
        <w:t>,</w:t>
      </w:r>
      <w:r w:rsidRPr="611CD515">
        <w:rPr>
          <w:rFonts w:eastAsiaTheme="minorEastAsia"/>
        </w:rPr>
        <w:t xml:space="preserve"> please contact: kathryn.price@mnhc.uk</w:t>
      </w:r>
    </w:p>
    <w:sectPr w:rsidR="00010AD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8CAF"/>
    <w:multiLevelType w:val="hybridMultilevel"/>
    <w:tmpl w:val="7A6E6940"/>
    <w:lvl w:ilvl="0" w:tplc="2DD0E588">
      <w:start w:val="1"/>
      <w:numFmt w:val="bullet"/>
      <w:lvlText w:val=""/>
      <w:lvlJc w:val="left"/>
      <w:pPr>
        <w:ind w:left="720" w:hanging="360"/>
      </w:pPr>
      <w:rPr>
        <w:rFonts w:hint="default" w:ascii="Wingdings" w:hAnsi="Wingdings"/>
      </w:rPr>
    </w:lvl>
    <w:lvl w:ilvl="1" w:tplc="431CE14C">
      <w:start w:val="1"/>
      <w:numFmt w:val="bullet"/>
      <w:lvlText w:val="o"/>
      <w:lvlJc w:val="left"/>
      <w:pPr>
        <w:ind w:left="1440" w:hanging="360"/>
      </w:pPr>
      <w:rPr>
        <w:rFonts w:hint="default" w:ascii="Courier New" w:hAnsi="Courier New"/>
      </w:rPr>
    </w:lvl>
    <w:lvl w:ilvl="2" w:tplc="A7829C6E">
      <w:start w:val="1"/>
      <w:numFmt w:val="bullet"/>
      <w:lvlText w:val=""/>
      <w:lvlJc w:val="left"/>
      <w:pPr>
        <w:ind w:left="2160" w:hanging="360"/>
      </w:pPr>
      <w:rPr>
        <w:rFonts w:hint="default" w:ascii="Wingdings" w:hAnsi="Wingdings"/>
      </w:rPr>
    </w:lvl>
    <w:lvl w:ilvl="3" w:tplc="C1F682DC">
      <w:start w:val="1"/>
      <w:numFmt w:val="bullet"/>
      <w:lvlText w:val=""/>
      <w:lvlJc w:val="left"/>
      <w:pPr>
        <w:ind w:left="2880" w:hanging="360"/>
      </w:pPr>
      <w:rPr>
        <w:rFonts w:hint="default" w:ascii="Symbol" w:hAnsi="Symbol"/>
      </w:rPr>
    </w:lvl>
    <w:lvl w:ilvl="4" w:tplc="94B0CDFC">
      <w:start w:val="1"/>
      <w:numFmt w:val="bullet"/>
      <w:lvlText w:val="o"/>
      <w:lvlJc w:val="left"/>
      <w:pPr>
        <w:ind w:left="3600" w:hanging="360"/>
      </w:pPr>
      <w:rPr>
        <w:rFonts w:hint="default" w:ascii="Courier New" w:hAnsi="Courier New"/>
      </w:rPr>
    </w:lvl>
    <w:lvl w:ilvl="5" w:tplc="DB4EFC9A">
      <w:start w:val="1"/>
      <w:numFmt w:val="bullet"/>
      <w:lvlText w:val=""/>
      <w:lvlJc w:val="left"/>
      <w:pPr>
        <w:ind w:left="4320" w:hanging="360"/>
      </w:pPr>
      <w:rPr>
        <w:rFonts w:hint="default" w:ascii="Wingdings" w:hAnsi="Wingdings"/>
      </w:rPr>
    </w:lvl>
    <w:lvl w:ilvl="6" w:tplc="5D5E584E">
      <w:start w:val="1"/>
      <w:numFmt w:val="bullet"/>
      <w:lvlText w:val=""/>
      <w:lvlJc w:val="left"/>
      <w:pPr>
        <w:ind w:left="5040" w:hanging="360"/>
      </w:pPr>
      <w:rPr>
        <w:rFonts w:hint="default" w:ascii="Symbol" w:hAnsi="Symbol"/>
      </w:rPr>
    </w:lvl>
    <w:lvl w:ilvl="7" w:tplc="FC56164C">
      <w:start w:val="1"/>
      <w:numFmt w:val="bullet"/>
      <w:lvlText w:val="o"/>
      <w:lvlJc w:val="left"/>
      <w:pPr>
        <w:ind w:left="5760" w:hanging="360"/>
      </w:pPr>
      <w:rPr>
        <w:rFonts w:hint="default" w:ascii="Courier New" w:hAnsi="Courier New"/>
      </w:rPr>
    </w:lvl>
    <w:lvl w:ilvl="8" w:tplc="E93C65F8">
      <w:start w:val="1"/>
      <w:numFmt w:val="bullet"/>
      <w:lvlText w:val=""/>
      <w:lvlJc w:val="left"/>
      <w:pPr>
        <w:ind w:left="6480" w:hanging="360"/>
      </w:pPr>
      <w:rPr>
        <w:rFonts w:hint="default" w:ascii="Wingdings" w:hAnsi="Wingdings"/>
      </w:rPr>
    </w:lvl>
  </w:abstractNum>
  <w:abstractNum w:abstractNumId="1" w15:restartNumberingAfterBreak="0">
    <w:nsid w:val="1E380DB8"/>
    <w:multiLevelType w:val="hybridMultilevel"/>
    <w:tmpl w:val="DAE652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7527AB5"/>
    <w:multiLevelType w:val="hybridMultilevel"/>
    <w:tmpl w:val="292E1AFC"/>
    <w:lvl w:ilvl="0" w:tplc="BCBA9D4A">
      <w:start w:val="1"/>
      <w:numFmt w:val="bullet"/>
      <w:lvlText w:val=""/>
      <w:lvlJc w:val="left"/>
      <w:pPr>
        <w:ind w:left="720" w:hanging="360"/>
      </w:pPr>
      <w:rPr>
        <w:rFonts w:hint="default" w:ascii="Wingdings" w:hAnsi="Wingdings"/>
      </w:rPr>
    </w:lvl>
    <w:lvl w:ilvl="1" w:tplc="CA607B6A">
      <w:start w:val="1"/>
      <w:numFmt w:val="bullet"/>
      <w:lvlText w:val="o"/>
      <w:lvlJc w:val="left"/>
      <w:pPr>
        <w:ind w:left="1440" w:hanging="360"/>
      </w:pPr>
      <w:rPr>
        <w:rFonts w:hint="default" w:ascii="Courier New" w:hAnsi="Courier New"/>
      </w:rPr>
    </w:lvl>
    <w:lvl w:ilvl="2" w:tplc="253A8990">
      <w:start w:val="1"/>
      <w:numFmt w:val="bullet"/>
      <w:lvlText w:val=""/>
      <w:lvlJc w:val="left"/>
      <w:pPr>
        <w:ind w:left="2160" w:hanging="360"/>
      </w:pPr>
      <w:rPr>
        <w:rFonts w:hint="default" w:ascii="Wingdings" w:hAnsi="Wingdings"/>
      </w:rPr>
    </w:lvl>
    <w:lvl w:ilvl="3" w:tplc="DE0876B8">
      <w:start w:val="1"/>
      <w:numFmt w:val="bullet"/>
      <w:lvlText w:val=""/>
      <w:lvlJc w:val="left"/>
      <w:pPr>
        <w:ind w:left="2880" w:hanging="360"/>
      </w:pPr>
      <w:rPr>
        <w:rFonts w:hint="default" w:ascii="Symbol" w:hAnsi="Symbol"/>
      </w:rPr>
    </w:lvl>
    <w:lvl w:ilvl="4" w:tplc="CA885776">
      <w:start w:val="1"/>
      <w:numFmt w:val="bullet"/>
      <w:lvlText w:val="o"/>
      <w:lvlJc w:val="left"/>
      <w:pPr>
        <w:ind w:left="3600" w:hanging="360"/>
      </w:pPr>
      <w:rPr>
        <w:rFonts w:hint="default" w:ascii="Courier New" w:hAnsi="Courier New"/>
      </w:rPr>
    </w:lvl>
    <w:lvl w:ilvl="5" w:tplc="D3A2736E">
      <w:start w:val="1"/>
      <w:numFmt w:val="bullet"/>
      <w:lvlText w:val=""/>
      <w:lvlJc w:val="left"/>
      <w:pPr>
        <w:ind w:left="4320" w:hanging="360"/>
      </w:pPr>
      <w:rPr>
        <w:rFonts w:hint="default" w:ascii="Wingdings" w:hAnsi="Wingdings"/>
      </w:rPr>
    </w:lvl>
    <w:lvl w:ilvl="6" w:tplc="E3C6CEEE">
      <w:start w:val="1"/>
      <w:numFmt w:val="bullet"/>
      <w:lvlText w:val=""/>
      <w:lvlJc w:val="left"/>
      <w:pPr>
        <w:ind w:left="5040" w:hanging="360"/>
      </w:pPr>
      <w:rPr>
        <w:rFonts w:hint="default" w:ascii="Symbol" w:hAnsi="Symbol"/>
      </w:rPr>
    </w:lvl>
    <w:lvl w:ilvl="7" w:tplc="309646CE">
      <w:start w:val="1"/>
      <w:numFmt w:val="bullet"/>
      <w:lvlText w:val="o"/>
      <w:lvlJc w:val="left"/>
      <w:pPr>
        <w:ind w:left="5760" w:hanging="360"/>
      </w:pPr>
      <w:rPr>
        <w:rFonts w:hint="default" w:ascii="Courier New" w:hAnsi="Courier New"/>
      </w:rPr>
    </w:lvl>
    <w:lvl w:ilvl="8" w:tplc="CA76A99A">
      <w:start w:val="1"/>
      <w:numFmt w:val="bullet"/>
      <w:lvlText w:val=""/>
      <w:lvlJc w:val="left"/>
      <w:pPr>
        <w:ind w:left="6480" w:hanging="360"/>
      </w:pPr>
      <w:rPr>
        <w:rFonts w:hint="default" w:ascii="Wingdings" w:hAnsi="Wingdings"/>
      </w:rPr>
    </w:lvl>
  </w:abstractNum>
  <w:abstractNum w:abstractNumId="3" w15:restartNumberingAfterBreak="0">
    <w:nsid w:val="60DA6615"/>
    <w:multiLevelType w:val="hybridMultilevel"/>
    <w:tmpl w:val="D1F891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7172614">
    <w:abstractNumId w:val="1"/>
  </w:num>
  <w:num w:numId="2" w16cid:durableId="494689804">
    <w:abstractNumId w:val="2"/>
  </w:num>
  <w:num w:numId="3" w16cid:durableId="549801004">
    <w:abstractNumId w:val="3"/>
  </w:num>
  <w:num w:numId="4" w16cid:durableId="774790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BA"/>
    <w:rsid w:val="00010AD4"/>
    <w:rsid w:val="000A103D"/>
    <w:rsid w:val="00101330"/>
    <w:rsid w:val="00166C3B"/>
    <w:rsid w:val="00244216"/>
    <w:rsid w:val="00282982"/>
    <w:rsid w:val="002E1C21"/>
    <w:rsid w:val="003117C6"/>
    <w:rsid w:val="00344C93"/>
    <w:rsid w:val="0036779C"/>
    <w:rsid w:val="003753C3"/>
    <w:rsid w:val="00375AA6"/>
    <w:rsid w:val="003C6747"/>
    <w:rsid w:val="0044052D"/>
    <w:rsid w:val="00460CC5"/>
    <w:rsid w:val="00520E67"/>
    <w:rsid w:val="00556618"/>
    <w:rsid w:val="00615971"/>
    <w:rsid w:val="006C66FF"/>
    <w:rsid w:val="006D28B0"/>
    <w:rsid w:val="0074517C"/>
    <w:rsid w:val="007F4E56"/>
    <w:rsid w:val="007F5C5B"/>
    <w:rsid w:val="008231DC"/>
    <w:rsid w:val="0087461E"/>
    <w:rsid w:val="008D3785"/>
    <w:rsid w:val="00A05FE5"/>
    <w:rsid w:val="00A135C2"/>
    <w:rsid w:val="00A958EF"/>
    <w:rsid w:val="00A975FE"/>
    <w:rsid w:val="00AA7163"/>
    <w:rsid w:val="00AD0D7B"/>
    <w:rsid w:val="00AD2E6F"/>
    <w:rsid w:val="00AF4876"/>
    <w:rsid w:val="00B43D97"/>
    <w:rsid w:val="00B53CC6"/>
    <w:rsid w:val="00CD599C"/>
    <w:rsid w:val="00CF258E"/>
    <w:rsid w:val="00D60A47"/>
    <w:rsid w:val="00D75875"/>
    <w:rsid w:val="00DE0DBA"/>
    <w:rsid w:val="00DF02AF"/>
    <w:rsid w:val="00E22164"/>
    <w:rsid w:val="00E319BC"/>
    <w:rsid w:val="00E7535F"/>
    <w:rsid w:val="00EB7F57"/>
    <w:rsid w:val="00F11EF9"/>
    <w:rsid w:val="00F40F2E"/>
    <w:rsid w:val="00F81F16"/>
    <w:rsid w:val="00F95954"/>
    <w:rsid w:val="00FA2A52"/>
    <w:rsid w:val="00FD0EDF"/>
    <w:rsid w:val="0664C662"/>
    <w:rsid w:val="068D65C7"/>
    <w:rsid w:val="06AE3286"/>
    <w:rsid w:val="078BF378"/>
    <w:rsid w:val="084F8062"/>
    <w:rsid w:val="097B9F97"/>
    <w:rsid w:val="09A67F76"/>
    <w:rsid w:val="09E9214E"/>
    <w:rsid w:val="0B27DEC1"/>
    <w:rsid w:val="0BC8028C"/>
    <w:rsid w:val="0FAC339E"/>
    <w:rsid w:val="167F4BF8"/>
    <w:rsid w:val="16F6F74F"/>
    <w:rsid w:val="1857900E"/>
    <w:rsid w:val="1909A2ED"/>
    <w:rsid w:val="19E75817"/>
    <w:rsid w:val="1AD774F1"/>
    <w:rsid w:val="1B242BB4"/>
    <w:rsid w:val="1D6B9939"/>
    <w:rsid w:val="1DCFA6E1"/>
    <w:rsid w:val="20C48ED8"/>
    <w:rsid w:val="22BA12A5"/>
    <w:rsid w:val="22FA45FC"/>
    <w:rsid w:val="23642984"/>
    <w:rsid w:val="23876476"/>
    <w:rsid w:val="24CB9526"/>
    <w:rsid w:val="2525B16C"/>
    <w:rsid w:val="25C19CA4"/>
    <w:rsid w:val="2938CE66"/>
    <w:rsid w:val="2CDEDBEE"/>
    <w:rsid w:val="2EFBAC6E"/>
    <w:rsid w:val="301B9447"/>
    <w:rsid w:val="30DC53CB"/>
    <w:rsid w:val="32804B73"/>
    <w:rsid w:val="335D02BE"/>
    <w:rsid w:val="33D40E92"/>
    <w:rsid w:val="33E1D0EE"/>
    <w:rsid w:val="342752B6"/>
    <w:rsid w:val="35F99FF7"/>
    <w:rsid w:val="36451A12"/>
    <w:rsid w:val="36788D53"/>
    <w:rsid w:val="37C55420"/>
    <w:rsid w:val="37E954F7"/>
    <w:rsid w:val="37F54A9F"/>
    <w:rsid w:val="3830AE25"/>
    <w:rsid w:val="38A30F46"/>
    <w:rsid w:val="38C1FB99"/>
    <w:rsid w:val="3926FFF9"/>
    <w:rsid w:val="395BB2E3"/>
    <w:rsid w:val="3978B765"/>
    <w:rsid w:val="3E16B406"/>
    <w:rsid w:val="3EFB173C"/>
    <w:rsid w:val="3F33F899"/>
    <w:rsid w:val="4085E757"/>
    <w:rsid w:val="41424BFE"/>
    <w:rsid w:val="43356C45"/>
    <w:rsid w:val="445FCC00"/>
    <w:rsid w:val="4743E705"/>
    <w:rsid w:val="48CEA3FF"/>
    <w:rsid w:val="48DE236D"/>
    <w:rsid w:val="49D69B68"/>
    <w:rsid w:val="4AE7596A"/>
    <w:rsid w:val="4B7F4578"/>
    <w:rsid w:val="4C0DC311"/>
    <w:rsid w:val="4C9A3048"/>
    <w:rsid w:val="4ED712CF"/>
    <w:rsid w:val="4F66DCAA"/>
    <w:rsid w:val="4F96A21E"/>
    <w:rsid w:val="512F0184"/>
    <w:rsid w:val="52122A39"/>
    <w:rsid w:val="527264B4"/>
    <w:rsid w:val="57FE7DAD"/>
    <w:rsid w:val="59FE36A7"/>
    <w:rsid w:val="5ABB5BBA"/>
    <w:rsid w:val="5BD3BAAC"/>
    <w:rsid w:val="5C68A280"/>
    <w:rsid w:val="5E90080C"/>
    <w:rsid w:val="5EDFF3D3"/>
    <w:rsid w:val="611CD515"/>
    <w:rsid w:val="6297F97D"/>
    <w:rsid w:val="62D1CCA0"/>
    <w:rsid w:val="64959FB0"/>
    <w:rsid w:val="66194F9E"/>
    <w:rsid w:val="681992ED"/>
    <w:rsid w:val="6A6B4421"/>
    <w:rsid w:val="6DB2D249"/>
    <w:rsid w:val="6DC21C98"/>
    <w:rsid w:val="6E6CAF7E"/>
    <w:rsid w:val="6EDA659E"/>
    <w:rsid w:val="6F16FEB4"/>
    <w:rsid w:val="7051DFE1"/>
    <w:rsid w:val="72EB2775"/>
    <w:rsid w:val="740FF0A3"/>
    <w:rsid w:val="741071FA"/>
    <w:rsid w:val="751211DB"/>
    <w:rsid w:val="775BB3FF"/>
    <w:rsid w:val="7773A434"/>
    <w:rsid w:val="787AA0CE"/>
    <w:rsid w:val="78820C62"/>
    <w:rsid w:val="79E8B73D"/>
    <w:rsid w:val="7E03C9FA"/>
    <w:rsid w:val="7E244840"/>
    <w:rsid w:val="7F204182"/>
    <w:rsid w:val="7F989C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F28288"/>
  <w15:chartTrackingRefBased/>
  <w15:docId w15:val="{700AADE3-6E8E-4629-9504-AD4B114C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E0D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D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DB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E0DB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E0DB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E0DB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E0DB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E0DB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E0DB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E0DB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E0DB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E0DBA"/>
    <w:rPr>
      <w:rFonts w:eastAsiaTheme="majorEastAsia" w:cstheme="majorBidi"/>
      <w:color w:val="272727" w:themeColor="text1" w:themeTint="D8"/>
    </w:rPr>
  </w:style>
  <w:style w:type="paragraph" w:styleId="Title">
    <w:name w:val="Title"/>
    <w:basedOn w:val="Normal"/>
    <w:next w:val="Normal"/>
    <w:link w:val="TitleChar"/>
    <w:uiPriority w:val="10"/>
    <w:qFormat/>
    <w:rsid w:val="00DE0DB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0D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0DB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E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DBA"/>
    <w:pPr>
      <w:spacing w:before="160"/>
      <w:jc w:val="center"/>
    </w:pPr>
    <w:rPr>
      <w:i/>
      <w:iCs/>
      <w:color w:val="404040" w:themeColor="text1" w:themeTint="BF"/>
    </w:rPr>
  </w:style>
  <w:style w:type="character" w:styleId="QuoteChar" w:customStyle="1">
    <w:name w:val="Quote Char"/>
    <w:basedOn w:val="DefaultParagraphFont"/>
    <w:link w:val="Quote"/>
    <w:uiPriority w:val="29"/>
    <w:rsid w:val="00DE0DBA"/>
    <w:rPr>
      <w:i/>
      <w:iCs/>
      <w:color w:val="404040" w:themeColor="text1" w:themeTint="BF"/>
    </w:rPr>
  </w:style>
  <w:style w:type="paragraph" w:styleId="ListParagraph">
    <w:name w:val="List Paragraph"/>
    <w:basedOn w:val="Normal"/>
    <w:uiPriority w:val="34"/>
    <w:qFormat/>
    <w:rsid w:val="00DE0DBA"/>
    <w:pPr>
      <w:ind w:left="720"/>
      <w:contextualSpacing/>
    </w:pPr>
  </w:style>
  <w:style w:type="character" w:styleId="IntenseEmphasis">
    <w:name w:val="Intense Emphasis"/>
    <w:basedOn w:val="DefaultParagraphFont"/>
    <w:uiPriority w:val="21"/>
    <w:qFormat/>
    <w:rsid w:val="00DE0DBA"/>
    <w:rPr>
      <w:i/>
      <w:iCs/>
      <w:color w:val="0F4761" w:themeColor="accent1" w:themeShade="BF"/>
    </w:rPr>
  </w:style>
  <w:style w:type="paragraph" w:styleId="IntenseQuote">
    <w:name w:val="Intense Quote"/>
    <w:basedOn w:val="Normal"/>
    <w:next w:val="Normal"/>
    <w:link w:val="IntenseQuoteChar"/>
    <w:uiPriority w:val="30"/>
    <w:qFormat/>
    <w:rsid w:val="00DE0DB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E0DBA"/>
    <w:rPr>
      <w:i/>
      <w:iCs/>
      <w:color w:val="0F4761" w:themeColor="accent1" w:themeShade="BF"/>
    </w:rPr>
  </w:style>
  <w:style w:type="character" w:styleId="IntenseReference">
    <w:name w:val="Intense Reference"/>
    <w:basedOn w:val="DefaultParagraphFont"/>
    <w:uiPriority w:val="32"/>
    <w:qFormat/>
    <w:rsid w:val="00DE0DBA"/>
    <w:rPr>
      <w:b/>
      <w:bCs/>
      <w:smallCaps/>
      <w:color w:val="0F4761" w:themeColor="accent1" w:themeShade="BF"/>
      <w:spacing w:val="5"/>
    </w:rPr>
  </w:style>
  <w:style w:type="character" w:styleId="Hyperlink">
    <w:name w:val="Hyperlink"/>
    <w:basedOn w:val="DefaultParagraphFont"/>
    <w:uiPriority w:val="99"/>
    <w:unhideWhenUsed/>
    <w:rsid w:val="7F204182"/>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1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png" Id="rId2072859538" /><Relationship Type="http://schemas.openxmlformats.org/officeDocument/2006/relationships/hyperlink" Target="https://bepartofresearch.nihr.ac.uk/" TargetMode="External" Id="Rb11f1a7fb0eb4b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ed9177-a954-45da-9f6e-8f50de61ecfc">
      <Terms xmlns="http://schemas.microsoft.com/office/infopath/2007/PartnerControls"/>
    </lcf76f155ced4ddcb4097134ff3c332f>
    <TaxCatchAll xmlns="c496b053-c250-4493-b328-36330e2b97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A43B216E6A54468F0D53FF544B32D2" ma:contentTypeVersion="15" ma:contentTypeDescription="Create a new document." ma:contentTypeScope="" ma:versionID="dd547a83faeb28dc762678e83b426d35">
  <xsd:schema xmlns:xsd="http://www.w3.org/2001/XMLSchema" xmlns:xs="http://www.w3.org/2001/XMLSchema" xmlns:p="http://schemas.microsoft.com/office/2006/metadata/properties" xmlns:ns2="08ed9177-a954-45da-9f6e-8f50de61ecfc" xmlns:ns3="c496b053-c250-4493-b328-36330e2b975d" targetNamespace="http://schemas.microsoft.com/office/2006/metadata/properties" ma:root="true" ma:fieldsID="f4a3b66e6430f88b25a232b2f6447fbb" ns2:_="" ns3:_="">
    <xsd:import namespace="08ed9177-a954-45da-9f6e-8f50de61ecfc"/>
    <xsd:import namespace="c496b053-c250-4493-b328-36330e2b9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d9177-a954-45da-9f6e-8f50de61e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eddc2e-5458-4946-913f-3c5a38bb093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6b053-c250-4493-b328-36330e2b97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b1d793-b474-4ee8-8c6e-9b71464a8d78}" ma:internalName="TaxCatchAll" ma:showField="CatchAllData" ma:web="c496b053-c250-4493-b328-36330e2b97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80316-6CFF-4D03-AD80-C2EB68D8FA92}">
  <ds:schemaRefs>
    <ds:schemaRef ds:uri="http://schemas.microsoft.com/office/2006/metadata/properties"/>
    <ds:schemaRef ds:uri="http://schemas.microsoft.com/office/infopath/2007/PartnerControls"/>
    <ds:schemaRef ds:uri="08ed9177-a954-45da-9f6e-8f50de61ecfc"/>
    <ds:schemaRef ds:uri="c496b053-c250-4493-b328-36330e2b975d"/>
  </ds:schemaRefs>
</ds:datastoreItem>
</file>

<file path=customXml/itemProps2.xml><?xml version="1.0" encoding="utf-8"?>
<ds:datastoreItem xmlns:ds="http://schemas.openxmlformats.org/officeDocument/2006/customXml" ds:itemID="{8A115DEA-1519-4958-BE7E-030743DD6C32}">
  <ds:schemaRefs>
    <ds:schemaRef ds:uri="http://schemas.microsoft.com/sharepoint/v3/contenttype/forms"/>
  </ds:schemaRefs>
</ds:datastoreItem>
</file>

<file path=customXml/itemProps3.xml><?xml version="1.0" encoding="utf-8"?>
<ds:datastoreItem xmlns:ds="http://schemas.openxmlformats.org/officeDocument/2006/customXml" ds:itemID="{74803292-CD24-4FB4-892F-39A58513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d9177-a954-45da-9f6e-8f50de61ecfc"/>
    <ds:schemaRef ds:uri="c496b053-c250-4493-b328-36330e2b9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Price</dc:creator>
  <keywords/>
  <dc:description/>
  <lastModifiedBy>Kathryn Price</lastModifiedBy>
  <revision>45</revision>
  <dcterms:created xsi:type="dcterms:W3CDTF">2025-11-05T21:26:00.0000000Z</dcterms:created>
  <dcterms:modified xsi:type="dcterms:W3CDTF">2025-11-18T12:44:38.7262342Z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0x010100D5A43B216E6A54468F0D53FF544B32D2</vt:lpwstr>
  </property>
  <property fmtid="{D5CDD505-2E9C-101B-9397-08002B2CF9AE}" pid="3" name="MediaServiceImageTags">
    <vt:lpwstr/>
  </property>
</Properties>
</file>